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A10" w:rsidRPr="00C655A8" w:rsidRDefault="004A78C7" w:rsidP="00F85B71">
      <w:pPr>
        <w:jc w:val="center"/>
        <w:rPr>
          <w:rFonts w:ascii="Arial" w:hAnsi="Arial" w:cs="Arial"/>
          <w:b/>
          <w:bCs/>
          <w:sz w:val="20"/>
          <w:szCs w:val="20"/>
        </w:rPr>
      </w:pPr>
      <w:r w:rsidRPr="004A78C7">
        <w:rPr>
          <w:rFonts w:ascii="Arial" w:hAnsi="Arial" w:cs="Arial"/>
          <w:b/>
          <w:bCs/>
          <w:sz w:val="20"/>
          <w:szCs w:val="20"/>
        </w:rPr>
        <w:t>AVALIAÇÃO MORFO-FUNCIONAL LINEAR DO CAVALO PURO</w:t>
      </w:r>
      <w:r w:rsidR="00F7406A">
        <w:rPr>
          <w:rFonts w:ascii="Arial" w:hAnsi="Arial" w:cs="Arial"/>
          <w:b/>
          <w:bCs/>
          <w:sz w:val="20"/>
          <w:szCs w:val="20"/>
        </w:rPr>
        <w:t>-</w:t>
      </w:r>
      <w:r w:rsidRPr="00F7406A">
        <w:rPr>
          <w:rFonts w:ascii="Arial" w:hAnsi="Arial" w:cs="Arial"/>
          <w:b/>
          <w:bCs/>
          <w:sz w:val="20"/>
          <w:szCs w:val="20"/>
        </w:rPr>
        <w:t>SANGUE</w:t>
      </w:r>
      <w:r w:rsidRPr="004A78C7">
        <w:rPr>
          <w:rFonts w:ascii="Arial" w:hAnsi="Arial" w:cs="Arial"/>
          <w:b/>
          <w:bCs/>
          <w:sz w:val="20"/>
          <w:szCs w:val="20"/>
        </w:rPr>
        <w:t xml:space="preserve"> LUSITANO COM RECURSO À TABELA PADRÃO: EM QUE CONSISTE E PARA QUE SERVE</w:t>
      </w:r>
    </w:p>
    <w:p w:rsidR="004A78C7" w:rsidRDefault="004A78C7" w:rsidP="00F85B71">
      <w:pPr>
        <w:pStyle w:val="ecxecxecxecxmsonormal"/>
        <w:shd w:val="clear" w:color="auto" w:fill="FFFFFF"/>
        <w:spacing w:after="0"/>
        <w:jc w:val="center"/>
        <w:rPr>
          <w:rStyle w:val="Forte"/>
          <w:rFonts w:ascii="Arial" w:hAnsi="Arial" w:cs="Arial"/>
          <w:b w:val="0"/>
          <w:color w:val="000000"/>
          <w:sz w:val="20"/>
          <w:szCs w:val="20"/>
        </w:rPr>
      </w:pPr>
    </w:p>
    <w:p w:rsidR="00104A10" w:rsidRPr="005D7801" w:rsidRDefault="004A78C7" w:rsidP="00F85B71">
      <w:pPr>
        <w:pStyle w:val="ecxecxecxecxmsonormal"/>
        <w:shd w:val="clear" w:color="auto" w:fill="FFFFFF"/>
        <w:spacing w:after="0"/>
        <w:jc w:val="center"/>
        <w:rPr>
          <w:rFonts w:ascii="Arial" w:hAnsi="Arial" w:cs="Arial"/>
          <w:sz w:val="20"/>
          <w:szCs w:val="20"/>
        </w:rPr>
      </w:pPr>
      <w:r>
        <w:rPr>
          <w:rFonts w:ascii="Arial" w:hAnsi="Arial" w:cs="Arial"/>
          <w:sz w:val="20"/>
          <w:szCs w:val="20"/>
        </w:rPr>
        <w:t>Mateus M.</w:t>
      </w:r>
      <w:r w:rsidRPr="004A78C7">
        <w:rPr>
          <w:rFonts w:ascii="Arial" w:hAnsi="Arial" w:cs="Arial"/>
          <w:sz w:val="20"/>
          <w:szCs w:val="20"/>
          <w:vertAlign w:val="superscript"/>
        </w:rPr>
        <w:t>1</w:t>
      </w:r>
      <w:r>
        <w:rPr>
          <w:rFonts w:ascii="Arial" w:hAnsi="Arial" w:cs="Arial"/>
          <w:sz w:val="20"/>
          <w:szCs w:val="20"/>
        </w:rPr>
        <w:t xml:space="preserve">, </w:t>
      </w:r>
      <w:r w:rsidRPr="005D7801">
        <w:rPr>
          <w:rFonts w:ascii="Arial" w:hAnsi="Arial" w:cs="Arial"/>
          <w:sz w:val="20"/>
          <w:szCs w:val="20"/>
        </w:rPr>
        <w:t>Ralão</w:t>
      </w:r>
      <w:r>
        <w:rPr>
          <w:rFonts w:ascii="Arial" w:hAnsi="Arial" w:cs="Arial"/>
          <w:sz w:val="20"/>
          <w:szCs w:val="20"/>
        </w:rPr>
        <w:t xml:space="preserve"> J.</w:t>
      </w:r>
      <w:r>
        <w:rPr>
          <w:rFonts w:ascii="Arial" w:hAnsi="Arial" w:cs="Arial"/>
          <w:iCs/>
          <w:color w:val="000000"/>
          <w:sz w:val="20"/>
          <w:szCs w:val="20"/>
          <w:vertAlign w:val="superscript"/>
        </w:rPr>
        <w:t>2</w:t>
      </w:r>
      <w:r w:rsidRPr="005D7801">
        <w:rPr>
          <w:rFonts w:ascii="Arial" w:hAnsi="Arial" w:cs="Arial"/>
          <w:sz w:val="20"/>
          <w:szCs w:val="20"/>
        </w:rPr>
        <w:t xml:space="preserve"> </w:t>
      </w:r>
      <w:r>
        <w:rPr>
          <w:rFonts w:ascii="Arial" w:hAnsi="Arial" w:cs="Arial"/>
          <w:sz w:val="20"/>
          <w:szCs w:val="20"/>
        </w:rPr>
        <w:t xml:space="preserve">e </w:t>
      </w:r>
      <w:r w:rsidR="00104A10" w:rsidRPr="005D7801">
        <w:rPr>
          <w:rStyle w:val="Forte"/>
          <w:rFonts w:ascii="Arial" w:hAnsi="Arial" w:cs="Arial"/>
          <w:b w:val="0"/>
          <w:color w:val="000000"/>
          <w:sz w:val="20"/>
          <w:szCs w:val="20"/>
        </w:rPr>
        <w:t>Vicente</w:t>
      </w:r>
      <w:r w:rsidR="00F85B71">
        <w:rPr>
          <w:rStyle w:val="Forte"/>
          <w:rFonts w:ascii="Arial" w:hAnsi="Arial" w:cs="Arial"/>
          <w:b w:val="0"/>
          <w:color w:val="000000"/>
          <w:sz w:val="20"/>
          <w:szCs w:val="20"/>
        </w:rPr>
        <w:t xml:space="preserve"> A.</w:t>
      </w:r>
      <w:r w:rsidR="00104A10" w:rsidRPr="005D7801">
        <w:rPr>
          <w:rFonts w:ascii="Arial" w:hAnsi="Arial" w:cs="Arial"/>
          <w:iCs/>
          <w:color w:val="000000"/>
          <w:sz w:val="20"/>
          <w:szCs w:val="20"/>
          <w:vertAlign w:val="superscript"/>
        </w:rPr>
        <w:t>3</w:t>
      </w:r>
      <w:bookmarkStart w:id="0" w:name="_GoBack"/>
      <w:bookmarkEnd w:id="0"/>
    </w:p>
    <w:p w:rsidR="00104A10" w:rsidRDefault="00104A10" w:rsidP="00F85B71">
      <w:pPr>
        <w:pStyle w:val="ecxecxecxecxmsonormal"/>
        <w:shd w:val="clear" w:color="auto" w:fill="FFFFFF"/>
        <w:spacing w:after="0"/>
        <w:jc w:val="center"/>
        <w:rPr>
          <w:sz w:val="22"/>
          <w:szCs w:val="22"/>
        </w:rPr>
      </w:pPr>
    </w:p>
    <w:p w:rsidR="004A78C7" w:rsidRPr="004A78C7" w:rsidRDefault="004A78C7" w:rsidP="004A78C7">
      <w:pPr>
        <w:rPr>
          <w:rFonts w:ascii="Arial" w:hAnsi="Arial" w:cs="Arial"/>
          <w:bCs/>
          <w:iCs/>
          <w:sz w:val="18"/>
          <w:szCs w:val="20"/>
        </w:rPr>
      </w:pPr>
      <w:r w:rsidRPr="004A78C7">
        <w:rPr>
          <w:rFonts w:ascii="Arial" w:hAnsi="Arial" w:cs="Arial"/>
          <w:bCs/>
          <w:iCs/>
          <w:sz w:val="18"/>
          <w:szCs w:val="20"/>
          <w:vertAlign w:val="superscript"/>
        </w:rPr>
        <w:t>1</w:t>
      </w:r>
      <w:r w:rsidRPr="004A78C7">
        <w:rPr>
          <w:rFonts w:ascii="Arial" w:hAnsi="Arial" w:cs="Arial"/>
          <w:bCs/>
          <w:iCs/>
          <w:sz w:val="18"/>
          <w:szCs w:val="20"/>
        </w:rPr>
        <w:t xml:space="preserve">Universidade de Évora, Largo dos Colegiais 2, 7004-516 Évora, </w:t>
      </w:r>
      <w:r w:rsidRPr="00F85B71">
        <w:rPr>
          <w:rFonts w:ascii="Arial" w:hAnsi="Arial" w:cs="Arial"/>
          <w:bCs/>
          <w:iCs/>
          <w:sz w:val="18"/>
          <w:szCs w:val="20"/>
        </w:rPr>
        <w:t>Portugal.</w:t>
      </w:r>
    </w:p>
    <w:p w:rsidR="004A78C7" w:rsidRPr="004A78C7" w:rsidRDefault="004A78C7" w:rsidP="004A78C7">
      <w:pPr>
        <w:rPr>
          <w:rFonts w:ascii="Arial" w:hAnsi="Arial" w:cs="Arial"/>
          <w:bCs/>
          <w:iCs/>
          <w:sz w:val="18"/>
          <w:szCs w:val="20"/>
        </w:rPr>
      </w:pPr>
      <w:r w:rsidRPr="004A78C7">
        <w:rPr>
          <w:rFonts w:ascii="Arial" w:hAnsi="Arial" w:cs="Arial"/>
          <w:bCs/>
          <w:iCs/>
          <w:sz w:val="18"/>
          <w:szCs w:val="20"/>
          <w:vertAlign w:val="superscript"/>
        </w:rPr>
        <w:t>2</w:t>
      </w:r>
      <w:r w:rsidRPr="004A78C7">
        <w:rPr>
          <w:rFonts w:ascii="Arial" w:hAnsi="Arial" w:cs="Arial"/>
          <w:bCs/>
          <w:iCs/>
          <w:sz w:val="18"/>
          <w:szCs w:val="20"/>
        </w:rPr>
        <w:t xml:space="preserve">APSL – Associação Portuguesa de Criadores do Cavalo Puro-Sangue Lusitano, Centro Empresarial De Évora, R. Circular Norte do Parque Industrial, 7005-841 Évora, </w:t>
      </w:r>
      <w:r w:rsidRPr="00F85B71">
        <w:rPr>
          <w:rFonts w:ascii="Arial" w:hAnsi="Arial" w:cs="Arial"/>
          <w:bCs/>
          <w:iCs/>
          <w:sz w:val="18"/>
          <w:szCs w:val="20"/>
        </w:rPr>
        <w:t>Portugal.</w:t>
      </w:r>
    </w:p>
    <w:p w:rsidR="004A78C7" w:rsidRDefault="004A78C7" w:rsidP="004A78C7">
      <w:pPr>
        <w:rPr>
          <w:rFonts w:ascii="Arial" w:hAnsi="Arial" w:cs="Arial"/>
          <w:bCs/>
          <w:iCs/>
          <w:sz w:val="18"/>
          <w:szCs w:val="20"/>
        </w:rPr>
      </w:pPr>
      <w:r w:rsidRPr="004A78C7">
        <w:rPr>
          <w:rFonts w:ascii="Arial" w:hAnsi="Arial" w:cs="Arial"/>
          <w:bCs/>
          <w:iCs/>
          <w:sz w:val="18"/>
          <w:szCs w:val="20"/>
          <w:vertAlign w:val="superscript"/>
        </w:rPr>
        <w:t>3</w:t>
      </w:r>
      <w:r w:rsidRPr="004A78C7">
        <w:rPr>
          <w:rFonts w:ascii="Arial" w:hAnsi="Arial" w:cs="Arial"/>
          <w:bCs/>
          <w:iCs/>
          <w:sz w:val="18"/>
          <w:szCs w:val="20"/>
        </w:rPr>
        <w:t xml:space="preserve">Escola Superior Agrária do Instituto Politécnico de Santarém, Quinta do Galinheiro. Apart. 310. 2001-904 Santarém, </w:t>
      </w:r>
      <w:r w:rsidRPr="00F85B71">
        <w:rPr>
          <w:rFonts w:ascii="Arial" w:hAnsi="Arial" w:cs="Arial"/>
          <w:bCs/>
          <w:iCs/>
          <w:sz w:val="18"/>
          <w:szCs w:val="20"/>
        </w:rPr>
        <w:t>Portugal.</w:t>
      </w:r>
    </w:p>
    <w:p w:rsidR="004A78C7" w:rsidRDefault="004A78C7" w:rsidP="00F85B71">
      <w:pPr>
        <w:rPr>
          <w:rFonts w:ascii="Arial" w:hAnsi="Arial" w:cs="Arial"/>
          <w:bCs/>
          <w:iCs/>
          <w:sz w:val="18"/>
          <w:szCs w:val="20"/>
        </w:rPr>
      </w:pPr>
    </w:p>
    <w:p w:rsidR="004A78C7" w:rsidRPr="00F85B71" w:rsidRDefault="004A78C7" w:rsidP="00F85B71">
      <w:pPr>
        <w:rPr>
          <w:rFonts w:ascii="Arial" w:hAnsi="Arial" w:cs="Arial"/>
          <w:bCs/>
          <w:iCs/>
          <w:sz w:val="18"/>
          <w:szCs w:val="20"/>
        </w:rPr>
      </w:pPr>
    </w:p>
    <w:p w:rsidR="00F85B71" w:rsidRDefault="00F85B71" w:rsidP="00F85B71">
      <w:pPr>
        <w:jc w:val="center"/>
        <w:rPr>
          <w:rFonts w:ascii="Arial" w:hAnsi="Arial" w:cs="Arial"/>
          <w:bCs/>
          <w:i/>
          <w:iCs/>
          <w:sz w:val="20"/>
          <w:szCs w:val="20"/>
        </w:rPr>
      </w:pPr>
    </w:p>
    <w:p w:rsidR="00F85B71" w:rsidRPr="00645090" w:rsidRDefault="00F85B71" w:rsidP="00F85B71">
      <w:pPr>
        <w:jc w:val="both"/>
        <w:rPr>
          <w:rFonts w:ascii="Arial" w:hAnsi="Arial" w:cs="Arial"/>
          <w:sz w:val="20"/>
          <w:szCs w:val="20"/>
        </w:rPr>
      </w:pPr>
      <w:r w:rsidRPr="003D6994">
        <w:rPr>
          <w:rFonts w:ascii="Arial" w:hAnsi="Arial" w:cs="Arial"/>
          <w:sz w:val="20"/>
          <w:szCs w:val="20"/>
        </w:rPr>
        <w:t>Palavras-chave</w:t>
      </w:r>
      <w:r>
        <w:rPr>
          <w:rFonts w:ascii="Arial" w:hAnsi="Arial" w:cs="Arial"/>
          <w:sz w:val="20"/>
          <w:szCs w:val="20"/>
        </w:rPr>
        <w:t xml:space="preserve">: </w:t>
      </w:r>
      <w:r w:rsidR="004A78C7" w:rsidRPr="004A78C7">
        <w:rPr>
          <w:rFonts w:ascii="Arial" w:hAnsi="Arial" w:cs="Arial"/>
          <w:sz w:val="20"/>
          <w:szCs w:val="20"/>
        </w:rPr>
        <w:t>conformação, andamentos, avaliação linear, equinos</w:t>
      </w:r>
    </w:p>
    <w:p w:rsidR="00104A10" w:rsidRPr="00645090" w:rsidRDefault="00104A10" w:rsidP="00104A10">
      <w:pPr>
        <w:jc w:val="center"/>
        <w:rPr>
          <w:rFonts w:ascii="Arial" w:hAnsi="Arial" w:cs="Arial"/>
          <w:sz w:val="20"/>
          <w:szCs w:val="20"/>
        </w:rPr>
      </w:pPr>
    </w:p>
    <w:p w:rsidR="004A78C7" w:rsidRPr="004A78C7" w:rsidRDefault="004A78C7" w:rsidP="004A78C7">
      <w:pPr>
        <w:spacing w:line="360" w:lineRule="auto"/>
        <w:jc w:val="both"/>
        <w:rPr>
          <w:rFonts w:ascii="Arial" w:hAnsi="Arial" w:cs="Arial"/>
          <w:sz w:val="20"/>
          <w:szCs w:val="20"/>
        </w:rPr>
      </w:pPr>
      <w:r w:rsidRPr="004A78C7">
        <w:rPr>
          <w:rFonts w:ascii="Arial" w:hAnsi="Arial" w:cs="Arial"/>
          <w:sz w:val="20"/>
          <w:szCs w:val="20"/>
        </w:rPr>
        <w:t xml:space="preserve">O Regulamento do Livro Genealógico do cavalo Lusitano determina que qualquer candidato a reprodutor tem que ser avaliado por uma grelha de pontuação e por uma avaliação </w:t>
      </w:r>
      <w:proofErr w:type="spellStart"/>
      <w:r w:rsidRPr="004A78C7">
        <w:rPr>
          <w:rFonts w:ascii="Arial" w:hAnsi="Arial" w:cs="Arial"/>
          <w:sz w:val="20"/>
          <w:szCs w:val="20"/>
        </w:rPr>
        <w:t>morfo-funcional</w:t>
      </w:r>
      <w:proofErr w:type="spellEnd"/>
      <w:r w:rsidRPr="004A78C7">
        <w:rPr>
          <w:rFonts w:ascii="Arial" w:hAnsi="Arial" w:cs="Arial"/>
          <w:sz w:val="20"/>
          <w:szCs w:val="20"/>
        </w:rPr>
        <w:t xml:space="preserve"> linear (AML), através duma Tabela Padrão (TP). Esta TP inclui 63 características lineares, 45 morfológicas e 18 de andamentos e uma secção para assinalar imperfeições do animal, com 23 defeitos. A AML pressupõe uma linearidade entre a característica avaliada e a pontuação obtida, em que cada característica é definida entre dois extremos biológicos.</w:t>
      </w:r>
    </w:p>
    <w:p w:rsidR="004A78C7" w:rsidRPr="004A78C7" w:rsidRDefault="004A78C7" w:rsidP="004A78C7">
      <w:pPr>
        <w:spacing w:line="360" w:lineRule="auto"/>
        <w:jc w:val="both"/>
        <w:rPr>
          <w:rFonts w:ascii="Arial" w:hAnsi="Arial" w:cs="Arial"/>
          <w:sz w:val="20"/>
          <w:szCs w:val="20"/>
        </w:rPr>
      </w:pPr>
      <w:r w:rsidRPr="004A78C7">
        <w:rPr>
          <w:rFonts w:ascii="Arial" w:hAnsi="Arial" w:cs="Arial"/>
          <w:sz w:val="20"/>
          <w:szCs w:val="20"/>
        </w:rPr>
        <w:t>Este trabalho tem como objetivo apresentar resultados preliminares das estatísticas descritivas da AML do cavalo Lusitano.</w:t>
      </w:r>
    </w:p>
    <w:p w:rsidR="004A78C7" w:rsidRPr="004A78C7" w:rsidRDefault="004A78C7" w:rsidP="004A78C7">
      <w:pPr>
        <w:spacing w:line="360" w:lineRule="auto"/>
        <w:jc w:val="both"/>
        <w:rPr>
          <w:rFonts w:ascii="Arial" w:hAnsi="Arial" w:cs="Arial"/>
          <w:sz w:val="20"/>
          <w:szCs w:val="20"/>
        </w:rPr>
      </w:pPr>
      <w:r w:rsidRPr="004A78C7">
        <w:rPr>
          <w:rFonts w:ascii="Arial" w:hAnsi="Arial" w:cs="Arial"/>
          <w:sz w:val="20"/>
          <w:szCs w:val="20"/>
        </w:rPr>
        <w:t>Utilizaram-se registos disponibilizados pela APSL de 3200 animais da raça Lusitana, avaliados através da TP, entre janeiro de 2017 e abril de 2021. As características lineares são pontuadas entre 0 e 40 pontos (intervalo de 5 pontos), que correspondem aos extremos, e 20 corresponde, teoricamente, à média de cada característica na população. As avaliações foram realizadas por 15 juízes credenciados pela APSL, perfazendo um total de 63 combinações diferentes de juízes. Para cada animal, foram analisadas 63 características (de modelo e andamentos) e 23 defeitos, através do SAS, obtendo-se as respetivas estatísticas descritivas.</w:t>
      </w:r>
    </w:p>
    <w:p w:rsidR="00E0620C" w:rsidRDefault="004A78C7" w:rsidP="004A78C7">
      <w:pPr>
        <w:spacing w:line="360" w:lineRule="auto"/>
        <w:jc w:val="both"/>
        <w:rPr>
          <w:rFonts w:ascii="Arial" w:hAnsi="Arial" w:cs="Arial"/>
          <w:sz w:val="20"/>
          <w:szCs w:val="20"/>
        </w:rPr>
      </w:pPr>
      <w:r w:rsidRPr="004A78C7">
        <w:rPr>
          <w:rFonts w:ascii="Arial" w:hAnsi="Arial" w:cs="Arial"/>
          <w:sz w:val="20"/>
          <w:szCs w:val="20"/>
        </w:rPr>
        <w:t>A escala disponível (0-40) não foi totalmente utilizada nas características analisadas, em que o 5 foi a menor pontuação atribuída e 40 a maior. No geral, a média das pontuações foi 20,40±3,19 pontos e o coeficiente de variação oscilou entre 7,482 (Comprimento da quartela dos membros posteriores) e 21,91% (Elasticidade e Suspensão no Trote). Globalmente, é possível afirmar que, na raça Lusitana, todas as características analisadas apresentam variabilidade fenotípica. A AML apresenta vantagens face ao método tradicional, devido à sua menor subjetividade, possibilitando uma discriminação mais clara entre indivíduos, onde a informação é mais detalhada e relevante para a realização de emparelhamentos dirigidos para correção de desvios nos descendentes.</w:t>
      </w:r>
    </w:p>
    <w:sectPr w:rsidR="00E0620C" w:rsidSect="001F17CD">
      <w:headerReference w:type="default" r:id="rId6"/>
      <w:pgSz w:w="11906" w:h="16838" w:code="9"/>
      <w:pgMar w:top="1418" w:right="1418" w:bottom="1418" w:left="1418" w:header="39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37D" w:rsidRDefault="00C4337D" w:rsidP="001F17CD">
      <w:r>
        <w:separator/>
      </w:r>
    </w:p>
  </w:endnote>
  <w:endnote w:type="continuationSeparator" w:id="0">
    <w:p w:rsidR="00C4337D" w:rsidRDefault="00C4337D" w:rsidP="001F1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37D" w:rsidRDefault="00C4337D" w:rsidP="001F17CD">
      <w:r>
        <w:separator/>
      </w:r>
    </w:p>
  </w:footnote>
  <w:footnote w:type="continuationSeparator" w:id="0">
    <w:p w:rsidR="00C4337D" w:rsidRDefault="00C4337D" w:rsidP="001F1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7CD" w:rsidRPr="001F17CD" w:rsidRDefault="001F17CD" w:rsidP="001F17CD">
    <w:pPr>
      <w:pStyle w:val="Cabealho"/>
      <w:jc w:val="center"/>
      <w:rPr>
        <w:rFonts w:ascii="Arial" w:hAnsi="Arial" w:cs="Arial"/>
        <w:b/>
        <w:sz w:val="18"/>
      </w:rPr>
    </w:pPr>
    <w:r w:rsidRPr="001F17CD">
      <w:rPr>
        <w:rFonts w:ascii="Arial" w:hAnsi="Arial" w:cs="Arial"/>
        <w:b/>
        <w:sz w:val="18"/>
      </w:rPr>
      <w:t>XIV Congresso Ibérico sobre Recursos Genéticos Animais</w:t>
    </w:r>
  </w:p>
  <w:p w:rsidR="001F17CD" w:rsidRPr="001F17CD" w:rsidRDefault="001F17CD" w:rsidP="001F17CD">
    <w:pPr>
      <w:pStyle w:val="Cabealho"/>
      <w:jc w:val="center"/>
      <w:rPr>
        <w:rFonts w:ascii="Arial" w:hAnsi="Arial" w:cs="Arial"/>
        <w:sz w:val="18"/>
      </w:rPr>
    </w:pPr>
    <w:r w:rsidRPr="001F17CD">
      <w:rPr>
        <w:rFonts w:ascii="Arial" w:hAnsi="Arial" w:cs="Arial"/>
        <w:sz w:val="16"/>
      </w:rPr>
      <w:t>Universidade de Trás-os-Montes e Alto Douro, 12 a 14 de Setembro de 2024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A10"/>
    <w:rsid w:val="00036548"/>
    <w:rsid w:val="00042BD0"/>
    <w:rsid w:val="000754EB"/>
    <w:rsid w:val="00104A10"/>
    <w:rsid w:val="001855C7"/>
    <w:rsid w:val="001D6BA8"/>
    <w:rsid w:val="001E5B0B"/>
    <w:rsid w:val="001F17CD"/>
    <w:rsid w:val="0038411A"/>
    <w:rsid w:val="003D6994"/>
    <w:rsid w:val="004A0F36"/>
    <w:rsid w:val="004A4CB0"/>
    <w:rsid w:val="004A78C7"/>
    <w:rsid w:val="005F4F54"/>
    <w:rsid w:val="006F0470"/>
    <w:rsid w:val="007813E6"/>
    <w:rsid w:val="008139A8"/>
    <w:rsid w:val="00861352"/>
    <w:rsid w:val="00912074"/>
    <w:rsid w:val="009F361B"/>
    <w:rsid w:val="00A11C96"/>
    <w:rsid w:val="00A21B45"/>
    <w:rsid w:val="00A72C9B"/>
    <w:rsid w:val="00AA78A3"/>
    <w:rsid w:val="00B85B2E"/>
    <w:rsid w:val="00BB2666"/>
    <w:rsid w:val="00BB7B3C"/>
    <w:rsid w:val="00C32AB1"/>
    <w:rsid w:val="00C4337D"/>
    <w:rsid w:val="00CA0DBE"/>
    <w:rsid w:val="00CF1268"/>
    <w:rsid w:val="00D35162"/>
    <w:rsid w:val="00DC725E"/>
    <w:rsid w:val="00E0620C"/>
    <w:rsid w:val="00E13843"/>
    <w:rsid w:val="00E328ED"/>
    <w:rsid w:val="00E70B39"/>
    <w:rsid w:val="00EE2AD5"/>
    <w:rsid w:val="00F34045"/>
    <w:rsid w:val="00F65128"/>
    <w:rsid w:val="00F7406A"/>
    <w:rsid w:val="00F85B71"/>
    <w:rsid w:val="00F91D2B"/>
    <w:rsid w:val="00FC7DB2"/>
    <w:rsid w:val="00FE365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9BABD6-1E1F-46CD-AA6A-84BBD70C0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PT"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4A10"/>
    <w:pPr>
      <w:spacing w:after="0" w:line="240" w:lineRule="auto"/>
    </w:pPr>
    <w:rPr>
      <w:rFonts w:ascii="Times New Roman" w:eastAsiaTheme="minorHAnsi" w:hAnsi="Times New Roman" w:cs="Times New Roman"/>
      <w:sz w:val="24"/>
      <w:szCs w:val="24"/>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ecxecxecxecxmsonormal">
    <w:name w:val="ecxecxecxecxmsonormal"/>
    <w:basedOn w:val="Normal"/>
    <w:rsid w:val="00104A10"/>
    <w:pPr>
      <w:spacing w:after="324"/>
    </w:pPr>
    <w:rPr>
      <w:rFonts w:eastAsia="Times New Roman"/>
    </w:rPr>
  </w:style>
  <w:style w:type="character" w:styleId="Forte">
    <w:name w:val="Strong"/>
    <w:basedOn w:val="Tipodeletrapredefinidodopargrafo"/>
    <w:qFormat/>
    <w:rsid w:val="00104A10"/>
    <w:rPr>
      <w:b/>
      <w:bCs/>
    </w:rPr>
  </w:style>
  <w:style w:type="character" w:styleId="Refdecomentrio">
    <w:name w:val="annotation reference"/>
    <w:basedOn w:val="Tipodeletrapredefinidodopargrafo"/>
    <w:uiPriority w:val="99"/>
    <w:semiHidden/>
    <w:unhideWhenUsed/>
    <w:rsid w:val="00A72C9B"/>
    <w:rPr>
      <w:sz w:val="16"/>
      <w:szCs w:val="16"/>
    </w:rPr>
  </w:style>
  <w:style w:type="paragraph" w:styleId="Textodecomentrio">
    <w:name w:val="annotation text"/>
    <w:basedOn w:val="Normal"/>
    <w:link w:val="TextodecomentrioCarter"/>
    <w:uiPriority w:val="99"/>
    <w:semiHidden/>
    <w:unhideWhenUsed/>
    <w:rsid w:val="00A72C9B"/>
    <w:rPr>
      <w:sz w:val="20"/>
      <w:szCs w:val="20"/>
    </w:rPr>
  </w:style>
  <w:style w:type="character" w:customStyle="1" w:styleId="TextodecomentrioCarter">
    <w:name w:val="Texto de comentário Caráter"/>
    <w:basedOn w:val="Tipodeletrapredefinidodopargrafo"/>
    <w:link w:val="Textodecomentrio"/>
    <w:uiPriority w:val="99"/>
    <w:semiHidden/>
    <w:rsid w:val="00A72C9B"/>
    <w:rPr>
      <w:rFonts w:ascii="Times New Roman" w:eastAsiaTheme="minorHAnsi" w:hAnsi="Times New Roman" w:cs="Times New Roman"/>
      <w:sz w:val="20"/>
      <w:szCs w:val="20"/>
      <w:lang w:eastAsia="pt-PT"/>
    </w:rPr>
  </w:style>
  <w:style w:type="paragraph" w:styleId="Assuntodecomentrio">
    <w:name w:val="annotation subject"/>
    <w:basedOn w:val="Textodecomentrio"/>
    <w:next w:val="Textodecomentrio"/>
    <w:link w:val="AssuntodecomentrioCarter"/>
    <w:uiPriority w:val="99"/>
    <w:semiHidden/>
    <w:unhideWhenUsed/>
    <w:rsid w:val="00A72C9B"/>
    <w:rPr>
      <w:b/>
      <w:bCs/>
    </w:rPr>
  </w:style>
  <w:style w:type="character" w:customStyle="1" w:styleId="AssuntodecomentrioCarter">
    <w:name w:val="Assunto de comentário Caráter"/>
    <w:basedOn w:val="TextodecomentrioCarter"/>
    <w:link w:val="Assuntodecomentrio"/>
    <w:uiPriority w:val="99"/>
    <w:semiHidden/>
    <w:rsid w:val="00A72C9B"/>
    <w:rPr>
      <w:rFonts w:ascii="Times New Roman" w:eastAsiaTheme="minorHAnsi" w:hAnsi="Times New Roman" w:cs="Times New Roman"/>
      <w:b/>
      <w:bCs/>
      <w:sz w:val="20"/>
      <w:szCs w:val="20"/>
      <w:lang w:eastAsia="pt-PT"/>
    </w:rPr>
  </w:style>
  <w:style w:type="paragraph" w:styleId="Textodebalo">
    <w:name w:val="Balloon Text"/>
    <w:basedOn w:val="Normal"/>
    <w:link w:val="TextodebaloCarter"/>
    <w:uiPriority w:val="99"/>
    <w:semiHidden/>
    <w:unhideWhenUsed/>
    <w:rsid w:val="00A72C9B"/>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A72C9B"/>
    <w:rPr>
      <w:rFonts w:ascii="Tahoma" w:eastAsiaTheme="minorHAnsi" w:hAnsi="Tahoma" w:cs="Tahoma"/>
      <w:sz w:val="16"/>
      <w:szCs w:val="16"/>
      <w:lang w:eastAsia="pt-PT"/>
    </w:rPr>
  </w:style>
  <w:style w:type="paragraph" w:styleId="Cabealho">
    <w:name w:val="header"/>
    <w:basedOn w:val="Normal"/>
    <w:link w:val="CabealhoCarter"/>
    <w:uiPriority w:val="99"/>
    <w:unhideWhenUsed/>
    <w:rsid w:val="001F17CD"/>
    <w:pPr>
      <w:tabs>
        <w:tab w:val="center" w:pos="4252"/>
        <w:tab w:val="right" w:pos="8504"/>
      </w:tabs>
    </w:pPr>
  </w:style>
  <w:style w:type="character" w:customStyle="1" w:styleId="CabealhoCarter">
    <w:name w:val="Cabeçalho Caráter"/>
    <w:basedOn w:val="Tipodeletrapredefinidodopargrafo"/>
    <w:link w:val="Cabealho"/>
    <w:uiPriority w:val="99"/>
    <w:rsid w:val="001F17CD"/>
    <w:rPr>
      <w:rFonts w:ascii="Times New Roman" w:eastAsiaTheme="minorHAnsi" w:hAnsi="Times New Roman" w:cs="Times New Roman"/>
      <w:sz w:val="24"/>
      <w:szCs w:val="24"/>
      <w:lang w:eastAsia="pt-PT"/>
    </w:rPr>
  </w:style>
  <w:style w:type="paragraph" w:styleId="Rodap">
    <w:name w:val="footer"/>
    <w:basedOn w:val="Normal"/>
    <w:link w:val="RodapCarter"/>
    <w:uiPriority w:val="99"/>
    <w:unhideWhenUsed/>
    <w:rsid w:val="001F17CD"/>
    <w:pPr>
      <w:tabs>
        <w:tab w:val="center" w:pos="4252"/>
        <w:tab w:val="right" w:pos="8504"/>
      </w:tabs>
    </w:pPr>
  </w:style>
  <w:style w:type="character" w:customStyle="1" w:styleId="RodapCarter">
    <w:name w:val="Rodapé Caráter"/>
    <w:basedOn w:val="Tipodeletrapredefinidodopargrafo"/>
    <w:link w:val="Rodap"/>
    <w:uiPriority w:val="99"/>
    <w:rsid w:val="001F17CD"/>
    <w:rPr>
      <w:rFonts w:ascii="Times New Roman" w:eastAsiaTheme="minorHAnsi"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414</Words>
  <Characters>2241</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INIAV - Santarem</Company>
  <LinksUpToDate>false</LinksUpToDate>
  <CharactersWithSpaces>2650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António Andrade Vicente</dc:creator>
  <cp:lastModifiedBy>Nuno Carolino</cp:lastModifiedBy>
  <cp:revision>5</cp:revision>
  <dcterms:created xsi:type="dcterms:W3CDTF">2023-12-15T23:07:00Z</dcterms:created>
  <dcterms:modified xsi:type="dcterms:W3CDTF">2023-12-15T23:13:00Z</dcterms:modified>
</cp:coreProperties>
</file>